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80"/>
        <w:jc w:val="left"/>
      </w:pPr>
      <w:r>
        <w:rPr>
          <w:rFonts w:ascii="Aptos Display" w:hAnsi="Aptos Display"/>
          <w:b/>
          <w:color w:val="000000"/>
          <w:sz w:val="44"/>
        </w:rPr>
        <w:t>Lista de Cotejo para Evaluación Formativa</w:t>
      </w:r>
    </w:p>
    <w:p>
      <w:pPr>
        <w:spacing w:after="140"/>
      </w:pPr>
      <w:r>
        <w:rPr>
          <w:rFonts w:ascii="Aptos" w:hAnsi="Aptos"/>
          <w:b/>
          <w:color w:val="233EC4"/>
          <w:sz w:val="20"/>
        </w:rPr>
        <w:t>Ruta Interactiva EC0217.01 — Ricardo Roberto Villa</w:t>
      </w:r>
    </w:p>
    <w:p>
      <w:pPr>
        <w:spacing w:after="100"/>
      </w:pPr>
      <w:r>
        <w:rPr>
          <w:sz w:val="21"/>
        </w:rPr>
        <w:t>Define conductas o productos observables durante una práctica y registra su presencia para orientar la retroalimentación.</w:t>
      </w:r>
    </w:p>
    <w:p>
      <w:pPr>
        <w:spacing w:after="180"/>
      </w:pPr>
      <w:r>
        <w:rPr>
          <w:b/>
          <w:color w:val="010804"/>
        </w:rPr>
        <w:t xml:space="preserve">Uso de esta plantilla: </w:t>
      </w:r>
      <w:r>
        <w:rPr>
          <w:color w:val="5F6673"/>
        </w:rPr>
        <w:t>apoyo educativo editable para organizar la preparación. No es un formato oficial, no sustituye el EC0217.01 ni el Instrumento de Evaluación de Competencia aplicable.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5184"/>
        <w:gridCol w:w="5184"/>
      </w:tblGrid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Curso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Actividad práctica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Objetivo relacionado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Persona participante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Fecha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</w:tbl>
    <w:p/>
    <w:p>
      <w:pPr>
        <w:pStyle w:val="Heading1"/>
        <w:spacing w:before="160" w:after="100"/>
      </w:pPr>
      <w:r>
        <w:rPr>
          <w:rFonts w:ascii="Aptos Display" w:hAnsi="Aptos Display"/>
          <w:b/>
          <w:color w:val="010804"/>
          <w:sz w:val="28"/>
        </w:rPr>
        <w:t>Criterios observables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074"/>
        <w:gridCol w:w="2074"/>
        <w:gridCol w:w="2074"/>
        <w:gridCol w:w="2074"/>
        <w:gridCol w:w="2074"/>
      </w:tblGrid>
      <w:tr>
        <w:tc>
          <w:tcPr>
            <w:tcW w:type="dxa" w:w="2074"/>
            <w:shd w:fill="233EC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Núm.</w:t>
            </w:r>
          </w:p>
        </w:tc>
        <w:tc>
          <w:tcPr>
            <w:tcW w:type="dxa" w:w="2074"/>
            <w:shd w:fill="233EC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Conducta o criterio observable</w:t>
            </w:r>
          </w:p>
        </w:tc>
        <w:tc>
          <w:tcPr>
            <w:tcW w:type="dxa" w:w="2074"/>
            <w:shd w:fill="233EC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Sí</w:t>
            </w:r>
          </w:p>
        </w:tc>
        <w:tc>
          <w:tcPr>
            <w:tcW w:type="dxa" w:w="2074"/>
            <w:shd w:fill="233EC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No</w:t>
            </w:r>
          </w:p>
        </w:tc>
        <w:tc>
          <w:tcPr>
            <w:tcW w:type="dxa" w:w="2074"/>
            <w:shd w:fill="233EC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Observaciones</w:t>
            </w:r>
          </w:p>
        </w:tc>
      </w:tr>
      <w:tr>
        <w:tc>
          <w:tcPr>
            <w:tcW w:type="dxa" w:w="6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1</w:t>
            </w:r>
          </w:p>
        </w:tc>
        <w:tc>
          <w:tcPr>
            <w:tcW w:type="dxa" w:w="446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7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  <w:tc>
          <w:tcPr>
            <w:tcW w:type="dxa" w:w="7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  <w:tc>
          <w:tcPr>
            <w:tcW w:type="dxa" w:w="28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</w:tr>
      <w:tr>
        <w:tc>
          <w:tcPr>
            <w:tcW w:type="dxa" w:w="6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2</w:t>
            </w:r>
          </w:p>
        </w:tc>
        <w:tc>
          <w:tcPr>
            <w:tcW w:type="dxa" w:w="446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7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  <w:tc>
          <w:tcPr>
            <w:tcW w:type="dxa" w:w="7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  <w:tc>
          <w:tcPr>
            <w:tcW w:type="dxa" w:w="28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</w:tr>
      <w:tr>
        <w:tc>
          <w:tcPr>
            <w:tcW w:type="dxa" w:w="6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3</w:t>
            </w:r>
          </w:p>
        </w:tc>
        <w:tc>
          <w:tcPr>
            <w:tcW w:type="dxa" w:w="446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7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  <w:tc>
          <w:tcPr>
            <w:tcW w:type="dxa" w:w="7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  <w:tc>
          <w:tcPr>
            <w:tcW w:type="dxa" w:w="28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</w:tr>
      <w:tr>
        <w:tc>
          <w:tcPr>
            <w:tcW w:type="dxa" w:w="6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4</w:t>
            </w:r>
          </w:p>
        </w:tc>
        <w:tc>
          <w:tcPr>
            <w:tcW w:type="dxa" w:w="446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7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  <w:tc>
          <w:tcPr>
            <w:tcW w:type="dxa" w:w="7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  <w:tc>
          <w:tcPr>
            <w:tcW w:type="dxa" w:w="28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</w:tr>
      <w:tr>
        <w:tc>
          <w:tcPr>
            <w:tcW w:type="dxa" w:w="6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5</w:t>
            </w:r>
          </w:p>
        </w:tc>
        <w:tc>
          <w:tcPr>
            <w:tcW w:type="dxa" w:w="446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7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  <w:tc>
          <w:tcPr>
            <w:tcW w:type="dxa" w:w="7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  <w:tc>
          <w:tcPr>
            <w:tcW w:type="dxa" w:w="28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</w:tr>
      <w:tr>
        <w:tc>
          <w:tcPr>
            <w:tcW w:type="dxa" w:w="6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6</w:t>
            </w:r>
          </w:p>
        </w:tc>
        <w:tc>
          <w:tcPr>
            <w:tcW w:type="dxa" w:w="446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7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  <w:tc>
          <w:tcPr>
            <w:tcW w:type="dxa" w:w="7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  <w:tc>
          <w:tcPr>
            <w:tcW w:type="dxa" w:w="28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</w:tr>
      <w:tr>
        <w:tc>
          <w:tcPr>
            <w:tcW w:type="dxa" w:w="6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7</w:t>
            </w:r>
          </w:p>
        </w:tc>
        <w:tc>
          <w:tcPr>
            <w:tcW w:type="dxa" w:w="446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7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  <w:tc>
          <w:tcPr>
            <w:tcW w:type="dxa" w:w="7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  <w:tc>
          <w:tcPr>
            <w:tcW w:type="dxa" w:w="28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</w:tr>
      <w:tr>
        <w:tc>
          <w:tcPr>
            <w:tcW w:type="dxa" w:w="6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8</w:t>
            </w:r>
          </w:p>
        </w:tc>
        <w:tc>
          <w:tcPr>
            <w:tcW w:type="dxa" w:w="446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7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  <w:tc>
          <w:tcPr>
            <w:tcW w:type="dxa" w:w="7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  <w:tc>
          <w:tcPr>
            <w:tcW w:type="dxa" w:w="28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</w:tr>
    </w:tbl>
    <w:p/>
    <w:p>
      <w:pPr>
        <w:pStyle w:val="Heading1"/>
        <w:spacing w:before="160" w:after="100"/>
      </w:pPr>
      <w:r>
        <w:rPr>
          <w:rFonts w:ascii="Aptos Display" w:hAnsi="Aptos Display"/>
          <w:b/>
          <w:color w:val="010804"/>
          <w:sz w:val="28"/>
        </w:rPr>
        <w:t>Retroalimentación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5184"/>
        <w:gridCol w:w="5184"/>
      </w:tblGrid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Aciertos observados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Aspecto por mejorar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Indicación para volver a intentar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Resultado del nuevo intento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F6673"/>
        <w:sz w:val="16"/>
      </w:rPr>
      <w:t>Plantilla de apoyo educativo — Ruta Interactiva EC0217.01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01080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de Cotejo para Evaluación Formativa</dc:title>
  <dc:subject>Plantilla de apoyo educativo EC0217.01</dc:subject>
  <dc:creator>Ricardo Roberto Villa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