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80"/>
        <w:jc w:val="left"/>
      </w:pPr>
      <w:r>
        <w:rPr>
          <w:rFonts w:ascii="Aptos Display" w:hAnsi="Aptos Display"/>
          <w:b/>
          <w:color w:val="000000"/>
          <w:sz w:val="44"/>
        </w:rPr>
        <w:t>Evaluación Sumativa</w:t>
      </w:r>
    </w:p>
    <w:p>
      <w:pPr>
        <w:spacing w:after="140"/>
      </w:pPr>
      <w:r>
        <w:rPr>
          <w:rFonts w:ascii="Aptos" w:hAnsi="Aptos"/>
          <w:b/>
          <w:color w:val="233EC4"/>
          <w:sz w:val="20"/>
        </w:rPr>
        <w:t>Ruta Interactiva EC0217.01 — Ricardo Roberto Villa</w:t>
      </w:r>
    </w:p>
    <w:p>
      <w:pPr>
        <w:spacing w:after="100"/>
      </w:pPr>
      <w:r>
        <w:rPr>
          <w:sz w:val="21"/>
        </w:rPr>
        <w:t>Recopila evidencia del aprendizaje alcanzado al finalizar el proceso previsto y permite interpretar el resultado.</w:t>
      </w:r>
    </w:p>
    <w:p>
      <w:pPr>
        <w:spacing w:after="180"/>
      </w:pPr>
      <w:r>
        <w:rPr>
          <w:b/>
          <w:color w:val="010804"/>
        </w:rPr>
        <w:t xml:space="preserve">Uso de esta plantilla: </w:t>
      </w:r>
      <w:r>
        <w:rPr>
          <w:color w:val="5F6673"/>
        </w:rPr>
        <w:t>apoyo educativo editable para organizar la preparación. No es un formato oficial, no sustituye el EC0217.01 ni el Instrumento de Evaluación de Competencia aplicable.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5184"/>
        <w:gridCol w:w="5184"/>
      </w:tblGrid>
      <w:tr>
        <w:tc>
          <w:tcPr>
            <w:tcW w:type="dxa" w:w="2880"/>
            <w:shd w:fill="EEF1F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/>
                <w:color w:val="010804"/>
                <w:sz w:val="19"/>
              </w:rPr>
              <w:t>Curso</w:t>
            </w:r>
          </w:p>
        </w:tc>
        <w:tc>
          <w:tcPr>
            <w:tcW w:type="dxa" w:w="63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9"/>
              </w:rPr>
            </w:r>
          </w:p>
        </w:tc>
      </w:tr>
      <w:tr>
        <w:tc>
          <w:tcPr>
            <w:tcW w:type="dxa" w:w="2880"/>
            <w:shd w:fill="EEF1F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/>
                <w:color w:val="010804"/>
                <w:sz w:val="19"/>
              </w:rPr>
              <w:t>Tema</w:t>
            </w:r>
          </w:p>
        </w:tc>
        <w:tc>
          <w:tcPr>
            <w:tcW w:type="dxa" w:w="63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9"/>
              </w:rPr>
            </w:r>
          </w:p>
        </w:tc>
      </w:tr>
      <w:tr>
        <w:tc>
          <w:tcPr>
            <w:tcW w:type="dxa" w:w="2880"/>
            <w:shd w:fill="EEF1F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/>
                <w:color w:val="010804"/>
                <w:sz w:val="19"/>
              </w:rPr>
              <w:t>Nombre de la persona participante</w:t>
            </w:r>
          </w:p>
        </w:tc>
        <w:tc>
          <w:tcPr>
            <w:tcW w:type="dxa" w:w="63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9"/>
              </w:rPr>
            </w:r>
          </w:p>
        </w:tc>
      </w:tr>
      <w:tr>
        <w:tc>
          <w:tcPr>
            <w:tcW w:type="dxa" w:w="2880"/>
            <w:shd w:fill="EEF1F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/>
                <w:color w:val="010804"/>
                <w:sz w:val="19"/>
              </w:rPr>
              <w:t>Fecha</w:t>
            </w:r>
          </w:p>
        </w:tc>
        <w:tc>
          <w:tcPr>
            <w:tcW w:type="dxa" w:w="63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9"/>
              </w:rPr>
            </w:r>
          </w:p>
        </w:tc>
      </w:tr>
      <w:tr>
        <w:tc>
          <w:tcPr>
            <w:tcW w:type="dxa" w:w="2880"/>
            <w:shd w:fill="EEF1F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/>
                <w:color w:val="010804"/>
                <w:sz w:val="19"/>
              </w:rPr>
              <w:t>Tiempo previsto</w:t>
            </w:r>
          </w:p>
        </w:tc>
        <w:tc>
          <w:tcPr>
            <w:tcW w:type="dxa" w:w="63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9"/>
              </w:rPr>
            </w:r>
          </w:p>
        </w:tc>
      </w:tr>
      <w:tr>
        <w:tc>
          <w:tcPr>
            <w:tcW w:type="dxa" w:w="2880"/>
            <w:shd w:fill="EEF1F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/>
                <w:color w:val="010804"/>
                <w:sz w:val="19"/>
              </w:rPr>
              <w:t>Puntaje total</w:t>
            </w:r>
          </w:p>
        </w:tc>
        <w:tc>
          <w:tcPr>
            <w:tcW w:type="dxa" w:w="63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9"/>
              </w:rPr>
            </w:r>
          </w:p>
        </w:tc>
      </w:tr>
    </w:tbl>
    <w:p/>
    <w:p>
      <w:pPr>
        <w:pStyle w:val="Heading1"/>
        <w:spacing w:before="160" w:after="100"/>
      </w:pPr>
      <w:r>
        <w:rPr>
          <w:rFonts w:ascii="Aptos Display" w:hAnsi="Aptos Display"/>
          <w:b/>
          <w:color w:val="010804"/>
          <w:sz w:val="28"/>
        </w:rPr>
        <w:t>Instrucciones</w:t>
      </w:r>
    </w:p>
    <w:p>
      <w:pPr>
        <w:spacing w:after="160"/>
      </w:pPr>
      <w:r>
        <w:t>Escribe aquí instrucciones claras, el modo de respuesta y cualquier condición necesaria para contestar el instrumento.</w:t>
      </w:r>
    </w:p>
    <w:p>
      <w:pPr>
        <w:pStyle w:val="Heading1"/>
        <w:spacing w:before="160" w:after="100"/>
      </w:pPr>
      <w:r>
        <w:rPr>
          <w:rFonts w:ascii="Aptos Display" w:hAnsi="Aptos Display"/>
          <w:b/>
          <w:color w:val="010804"/>
          <w:sz w:val="28"/>
        </w:rPr>
        <w:t>Reactivos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shd w:fill="233EC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Núm.</w:t>
            </w:r>
          </w:p>
        </w:tc>
        <w:tc>
          <w:tcPr>
            <w:tcW w:type="dxa" w:w="2592"/>
            <w:shd w:fill="233EC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Pregunta o tarea</w:t>
            </w:r>
          </w:p>
        </w:tc>
        <w:tc>
          <w:tcPr>
            <w:tcW w:type="dxa" w:w="2592"/>
            <w:shd w:fill="233EC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Respuesta u opciones</w:t>
            </w:r>
          </w:p>
        </w:tc>
        <w:tc>
          <w:tcPr>
            <w:tcW w:type="dxa" w:w="2592"/>
            <w:shd w:fill="233EC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Puntos</w:t>
            </w:r>
          </w:p>
        </w:tc>
      </w:tr>
      <w:tr>
        <w:tc>
          <w:tcPr>
            <w:tcW w:type="dxa" w:w="64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1</w:t>
            </w:r>
          </w:p>
        </w:tc>
        <w:tc>
          <w:tcPr>
            <w:tcW w:type="dxa" w:w="388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  <w:r>
              <w:br/>
            </w:r>
          </w:p>
        </w:tc>
        <w:tc>
          <w:tcPr>
            <w:tcW w:type="dxa" w:w="374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  <w:tc>
          <w:tcPr>
            <w:tcW w:type="dxa" w:w="9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</w:tr>
      <w:tr>
        <w:tc>
          <w:tcPr>
            <w:tcW w:type="dxa" w:w="64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2</w:t>
            </w:r>
          </w:p>
        </w:tc>
        <w:tc>
          <w:tcPr>
            <w:tcW w:type="dxa" w:w="388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  <w:r>
              <w:br/>
            </w:r>
          </w:p>
        </w:tc>
        <w:tc>
          <w:tcPr>
            <w:tcW w:type="dxa" w:w="374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  <w:tc>
          <w:tcPr>
            <w:tcW w:type="dxa" w:w="9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</w:tr>
      <w:tr>
        <w:tc>
          <w:tcPr>
            <w:tcW w:type="dxa" w:w="64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3</w:t>
            </w:r>
          </w:p>
        </w:tc>
        <w:tc>
          <w:tcPr>
            <w:tcW w:type="dxa" w:w="388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  <w:r>
              <w:br/>
            </w:r>
          </w:p>
        </w:tc>
        <w:tc>
          <w:tcPr>
            <w:tcW w:type="dxa" w:w="374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  <w:tc>
          <w:tcPr>
            <w:tcW w:type="dxa" w:w="9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</w:tr>
      <w:tr>
        <w:tc>
          <w:tcPr>
            <w:tcW w:type="dxa" w:w="64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4</w:t>
            </w:r>
          </w:p>
        </w:tc>
        <w:tc>
          <w:tcPr>
            <w:tcW w:type="dxa" w:w="388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  <w:r>
              <w:br/>
            </w:r>
          </w:p>
        </w:tc>
        <w:tc>
          <w:tcPr>
            <w:tcW w:type="dxa" w:w="374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  <w:tc>
          <w:tcPr>
            <w:tcW w:type="dxa" w:w="9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</w:tr>
      <w:tr>
        <w:tc>
          <w:tcPr>
            <w:tcW w:type="dxa" w:w="64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5</w:t>
            </w:r>
          </w:p>
        </w:tc>
        <w:tc>
          <w:tcPr>
            <w:tcW w:type="dxa" w:w="388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  <w:r>
              <w:br/>
            </w:r>
          </w:p>
        </w:tc>
        <w:tc>
          <w:tcPr>
            <w:tcW w:type="dxa" w:w="374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  <w:tc>
          <w:tcPr>
            <w:tcW w:type="dxa" w:w="9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</w:tr>
      <w:tr>
        <w:tc>
          <w:tcPr>
            <w:tcW w:type="dxa" w:w="64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6</w:t>
            </w:r>
          </w:p>
        </w:tc>
        <w:tc>
          <w:tcPr>
            <w:tcW w:type="dxa" w:w="388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  <w:r>
              <w:br/>
            </w:r>
          </w:p>
        </w:tc>
        <w:tc>
          <w:tcPr>
            <w:tcW w:type="dxa" w:w="374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  <w:tc>
          <w:tcPr>
            <w:tcW w:type="dxa" w:w="9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</w:tr>
    </w:tbl>
    <w:p/>
    <w:p>
      <w:pPr>
        <w:pStyle w:val="Heading1"/>
        <w:spacing w:before="160" w:after="100"/>
      </w:pPr>
      <w:r>
        <w:rPr>
          <w:rFonts w:ascii="Aptos Display" w:hAnsi="Aptos Display"/>
          <w:b/>
          <w:color w:val="010804"/>
          <w:sz w:val="28"/>
        </w:rPr>
        <w:t>Clave o criterios de interpretación</w:t>
      </w:r>
    </w:p>
    <w:p>
      <w:pPr>
        <w:spacing w:after="120"/>
      </w:pPr>
      <w:r>
        <w:rPr>
          <w:rFonts w:ascii="Aptos" w:hAnsi="Aptos"/>
          <w:color w:val="5F6673"/>
          <w:sz w:val="18"/>
        </w:rPr>
        <w:t>Complétala cuando el tipo de instrumento lo requiera.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456"/>
        <w:gridCol w:w="3456"/>
        <w:gridCol w:w="3456"/>
      </w:tblGrid>
      <w:tr>
        <w:tc>
          <w:tcPr>
            <w:tcW w:type="dxa" w:w="3456"/>
            <w:shd w:fill="233EC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Reactivo</w:t>
            </w:r>
          </w:p>
        </w:tc>
        <w:tc>
          <w:tcPr>
            <w:tcW w:type="dxa" w:w="3456"/>
            <w:shd w:fill="233EC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Respuesta o criterio esperado</w:t>
            </w:r>
          </w:p>
        </w:tc>
        <w:tc>
          <w:tcPr>
            <w:tcW w:type="dxa" w:w="3456"/>
            <w:shd w:fill="233EC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Puntaje</w:t>
            </w:r>
          </w:p>
        </w:tc>
      </w:tr>
      <w:tr>
        <w:tc>
          <w:tcPr>
            <w:tcW w:type="dxa" w:w="10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1</w:t>
            </w:r>
          </w:p>
        </w:tc>
        <w:tc>
          <w:tcPr>
            <w:tcW w:type="dxa" w:w="71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  <w:tc>
          <w:tcPr>
            <w:tcW w:type="dxa" w:w="100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</w:tr>
      <w:tr>
        <w:tc>
          <w:tcPr>
            <w:tcW w:type="dxa" w:w="10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2</w:t>
            </w:r>
          </w:p>
        </w:tc>
        <w:tc>
          <w:tcPr>
            <w:tcW w:type="dxa" w:w="71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  <w:tc>
          <w:tcPr>
            <w:tcW w:type="dxa" w:w="100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</w:tr>
      <w:tr>
        <w:tc>
          <w:tcPr>
            <w:tcW w:type="dxa" w:w="10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3</w:t>
            </w:r>
          </w:p>
        </w:tc>
        <w:tc>
          <w:tcPr>
            <w:tcW w:type="dxa" w:w="71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  <w:tc>
          <w:tcPr>
            <w:tcW w:type="dxa" w:w="100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</w:tr>
      <w:tr>
        <w:tc>
          <w:tcPr>
            <w:tcW w:type="dxa" w:w="10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4</w:t>
            </w:r>
          </w:p>
        </w:tc>
        <w:tc>
          <w:tcPr>
            <w:tcW w:type="dxa" w:w="71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  <w:tc>
          <w:tcPr>
            <w:tcW w:type="dxa" w:w="100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</w:tr>
      <w:tr>
        <w:tc>
          <w:tcPr>
            <w:tcW w:type="dxa" w:w="10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5</w:t>
            </w:r>
          </w:p>
        </w:tc>
        <w:tc>
          <w:tcPr>
            <w:tcW w:type="dxa" w:w="71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  <w:tc>
          <w:tcPr>
            <w:tcW w:type="dxa" w:w="100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</w:tr>
      <w:tr>
        <w:tc>
          <w:tcPr>
            <w:tcW w:type="dxa" w:w="10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  <w:t>6</w:t>
            </w:r>
          </w:p>
        </w:tc>
        <w:tc>
          <w:tcPr>
            <w:tcW w:type="dxa" w:w="7128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  <w:tc>
          <w:tcPr>
            <w:tcW w:type="dxa" w:w="1007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8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5184"/>
        <w:gridCol w:w="5184"/>
      </w:tblGrid>
      <w:tr>
        <w:tc>
          <w:tcPr>
            <w:tcW w:type="dxa" w:w="2880"/>
            <w:shd w:fill="EEF1F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/>
                <w:color w:val="010804"/>
                <w:sz w:val="19"/>
              </w:rPr>
              <w:t>Momento de aplicación</w:t>
            </w:r>
          </w:p>
        </w:tc>
        <w:tc>
          <w:tcPr>
            <w:tcW w:type="dxa" w:w="63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9"/>
              </w:rPr>
              <w:t>Al finalizar el aprendizaje previsto</w:t>
            </w:r>
          </w:p>
        </w:tc>
      </w:tr>
      <w:tr>
        <w:tc>
          <w:tcPr>
            <w:tcW w:type="dxa" w:w="2880"/>
            <w:shd w:fill="EEF1F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/>
                <w:color w:val="010804"/>
                <w:sz w:val="19"/>
              </w:rPr>
              <w:t>Resultado obtenido</w:t>
            </w:r>
          </w:p>
        </w:tc>
        <w:tc>
          <w:tcPr>
            <w:tcW w:type="dxa" w:w="63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9"/>
              </w:rPr>
            </w:r>
          </w:p>
        </w:tc>
      </w:tr>
      <w:tr>
        <w:tc>
          <w:tcPr>
            <w:tcW w:type="dxa" w:w="2880"/>
            <w:shd w:fill="EEF1F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/>
                <w:color w:val="010804"/>
                <w:sz w:val="19"/>
              </w:rPr>
              <w:t>Observaciones para la conducción o retroalimentación</w:t>
            </w:r>
          </w:p>
        </w:tc>
        <w:tc>
          <w:tcPr>
            <w:tcW w:type="dxa" w:w="63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9"/>
              </w:rPr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5F6673"/>
        <w:sz w:val="16"/>
      </w:rPr>
      <w:t>Plantilla de apoyo educativo — Ruta Interactiva EC0217.01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color w:val="010804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Evaluación Sumativa</dc:title>
  <dc:subject>Plantilla de apoyo educativo EC0217.01</dc:subject>
  <dc:creator>Ricardo Roberto Villa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